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60" w:after="0"/>
        <w:ind w:left="100" w:right="197"/>
        <w:rPr/>
      </w:pPr>
      <w:r>
        <w:rPr/>
        <w:drawing>
          <wp:anchor behindDoc="0" distT="0" distB="0" distL="114300" distR="114300" simplePos="0" locked="0" layoutInCell="0" allowOverlap="1" relativeHeight="10">
            <wp:simplePos x="0" y="0"/>
            <wp:positionH relativeFrom="column">
              <wp:posOffset>3048000</wp:posOffset>
            </wp:positionH>
            <wp:positionV relativeFrom="paragraph">
              <wp:posOffset>46990</wp:posOffset>
            </wp:positionV>
            <wp:extent cx="925830" cy="735330"/>
            <wp:effectExtent l="0" t="0" r="0" b="0"/>
            <wp:wrapSquare wrapText="bothSides"/>
            <wp:docPr id="1" name="Immagine 1" descr="Immagine che contiene cavallo, clipart, disegn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vallo, clipart, disegno, simbolo&#10;&#10;Descrizione generata automaticamente"/>
                    <pic:cNvPicPr>
                      <a:picLocks noChangeAspect="1" noChangeArrowheads="1"/>
                    </pic:cNvPicPr>
                  </pic:nvPicPr>
                  <pic:blipFill>
                    <a:blip r:embed="rId2"/>
                    <a:stretch>
                      <a:fillRect/>
                    </a:stretch>
                  </pic:blipFill>
                  <pic:spPr bwMode="auto">
                    <a:xfrm>
                      <a:off x="0" y="0"/>
                      <a:ext cx="925830" cy="735330"/>
                    </a:xfrm>
                    <a:prstGeom prst="rect">
                      <a:avLst/>
                    </a:prstGeom>
                    <a:noFill/>
                  </pic:spPr>
                </pic:pic>
              </a:graphicData>
            </a:graphic>
          </wp:anchor>
        </w:drawing>
      </w:r>
    </w:p>
    <w:p>
      <w:pPr>
        <w:pStyle w:val="Title"/>
        <w:rPr/>
      </w:pPr>
      <w:r>
        <w:rPr/>
      </w:r>
    </w:p>
    <w:p>
      <w:pPr>
        <w:pStyle w:val="Title"/>
        <w:rPr/>
      </w:pPr>
      <w:r>
        <w:rPr/>
      </w:r>
    </w:p>
    <w:p>
      <w:pPr>
        <w:pStyle w:val="Title"/>
        <w:rPr/>
      </w:pPr>
      <w:r>
        <w:rPr/>
      </w:r>
    </w:p>
    <w:p>
      <w:pPr>
        <w:pStyle w:val="Standard"/>
        <w:jc w:val="center"/>
        <w:rPr>
          <w:rFonts w:ascii="Copperplate Gothic Light" w:hAnsi="Copperplate Gothic Light"/>
          <w:b/>
          <w:color w:themeColor="background1" w:themeShade="a6" w:val="A6A6A6"/>
        </w:rPr>
      </w:pPr>
      <w:r>
        <w:rPr>
          <w:rFonts w:ascii="Copperplate Gothic Light" w:hAnsi="Copperplate Gothic Light"/>
          <w:b/>
          <w:color w:themeColor="background1" w:themeShade="a6" w:val="A6A6A6"/>
        </w:rPr>
        <w:t>GIAN LUCA BERTONI</w:t>
      </w:r>
    </w:p>
    <w:p>
      <w:pPr>
        <w:pStyle w:val="Standard"/>
        <w:jc w:val="center"/>
        <w:rPr>
          <w:rFonts w:ascii="Copperplate Gothic Light" w:hAnsi="Copperplate Gothic Light"/>
          <w:b/>
          <w:color w:themeColor="background1" w:themeShade="a6" w:val="A6A6A6"/>
        </w:rPr>
      </w:pPr>
      <w:r>
        <w:rPr>
          <w:rFonts w:ascii="Copperplate Gothic Light" w:hAnsi="Copperplate Gothic Light"/>
          <w:b/>
          <w:color w:themeColor="background1" w:themeShade="a6" w:val="A6A6A6"/>
        </w:rPr>
        <w:t>Dottore Commercialista   Revisore Contabile</w:t>
      </w:r>
    </w:p>
    <w:p>
      <w:pPr>
        <w:pStyle w:val="BodyText"/>
        <w:jc w:val="center"/>
        <w:rPr>
          <w:rFonts w:ascii="Times New Roman" w:hAnsi="Times New Roman"/>
          <w:sz w:val="20"/>
        </w:rPr>
      </w:pPr>
      <w:r>
        <w:rPr>
          <w:rFonts w:ascii="Times New Roman" w:hAnsi="Times New Roman"/>
          <w:sz w:val="20"/>
        </w:rPr>
      </w:r>
    </w:p>
    <w:p>
      <w:pPr>
        <w:pStyle w:val="Normal"/>
        <w:spacing w:lineRule="auto" w:line="300" w:before="53" w:after="0"/>
        <w:ind w:left="100" w:right="246"/>
        <w:rPr>
          <w:rFonts w:ascii="Arial" w:hAnsi="Arial"/>
          <w:b/>
          <w:sz w:val="18"/>
        </w:rPr>
      </w:pPr>
      <w:r>
        <w:rPr>
          <w:rFonts w:ascii="Arial" w:hAnsi="Arial"/>
          <w:b/>
          <w:sz w:val="18"/>
        </w:rPr>
      </w:r>
    </w:p>
    <w:p>
      <w:pPr>
        <w:pStyle w:val="Normal"/>
        <w:spacing w:lineRule="auto" w:line="300" w:before="53" w:after="0"/>
        <w:ind w:left="100" w:right="246"/>
        <w:jc w:val="center"/>
        <w:rPr>
          <w:rFonts w:ascii="Calibri" w:hAnsi="Calibri"/>
        </w:rPr>
      </w:pPr>
      <w:r>
        <w:rPr>
          <w:rFonts w:ascii="Calibri" w:hAnsi="Calibri"/>
          <w:b w:val="false"/>
          <w:i w:val="false"/>
          <w:caps w:val="false"/>
          <w:smallCaps w:val="false"/>
          <w:color w:val="1F1F1F"/>
          <w:spacing w:val="0"/>
          <w:sz w:val="33"/>
        </w:rPr>
        <w:t>LA FINANZIARIA 2025 </w:t>
      </w:r>
      <w:r>
        <w:rPr>
          <w:rFonts w:ascii="Calibri" w:hAnsi="Calibri"/>
          <w:b w:val="false"/>
          <w:i w:val="false"/>
          <w:caps w:val="false"/>
          <w:smallCaps w:val="false"/>
          <w:color w:val="1F1F1F"/>
          <w:spacing w:val="0"/>
          <w:sz w:val="33"/>
        </w:rPr>
        <w:t>NOVITA’ PER</w:t>
      </w:r>
      <w:r>
        <w:rPr>
          <w:rFonts w:ascii="Calibri" w:hAnsi="Calibri"/>
          <w:b w:val="false"/>
          <w:i w:val="false"/>
          <w:caps w:val="false"/>
          <w:smallCaps w:val="false"/>
          <w:color w:val="1F1F1F"/>
          <w:spacing w:val="0"/>
          <w:sz w:val="33"/>
        </w:rPr>
        <w:t xml:space="preserve">: </w:t>
      </w:r>
    </w:p>
    <w:p>
      <w:pPr>
        <w:pStyle w:val="Normal"/>
        <w:spacing w:lineRule="auto" w:line="300" w:before="53" w:after="0"/>
        <w:ind w:left="100" w:right="246"/>
        <w:jc w:val="center"/>
        <w:rPr>
          <w:rFonts w:ascii="Calibri" w:hAnsi="Calibri"/>
        </w:rPr>
      </w:pPr>
      <w:r>
        <w:rPr>
          <w:rFonts w:ascii="Calibri" w:hAnsi="Calibri"/>
          <w:b w:val="false"/>
          <w:i w:val="false"/>
          <w:caps w:val="false"/>
          <w:smallCaps w:val="false"/>
          <w:color w:val="1F1F1F"/>
          <w:spacing w:val="0"/>
          <w:sz w:val="33"/>
        </w:rPr>
        <w:t xml:space="preserve">I RIMBORSI SPESE + TRACCIABILITÀ SPESE TRASFERTA / RAPPRESENTANZA  </w:t>
      </w:r>
      <w:r>
        <w:rPr>
          <w:rFonts w:ascii="Calibri" w:hAnsi="Calibri"/>
          <w:b/>
          <w:sz w:val="18"/>
        </w:rPr>
        <w:t xml:space="preserve"> </w:t>
      </w:r>
    </w:p>
    <w:p>
      <w:pPr>
        <w:pStyle w:val="Normal"/>
        <w:spacing w:lineRule="auto" w:line="300" w:before="53" w:after="0"/>
        <w:ind w:left="100" w:right="246"/>
        <w:rPr>
          <w:rFonts w:ascii="Calibri" w:hAnsi="Calibri"/>
          <w:b/>
          <w:sz w:val="18"/>
        </w:rPr>
      </w:pPr>
      <w:r>
        <w:rPr>
          <w:rFonts w:ascii="Calibri" w:hAnsi="Calibri"/>
          <w:b/>
          <w:sz w:val="18"/>
        </w:rPr>
      </w:r>
    </w:p>
    <w:p>
      <w:pPr>
        <w:pStyle w:val="Normal"/>
        <w:spacing w:lineRule="auto" w:line="300" w:before="53" w:after="0"/>
        <w:ind w:left="100" w:right="246"/>
        <w:rPr>
          <w:rFonts w:ascii="Calibri" w:hAnsi="Calibri"/>
          <w:b/>
          <w:sz w:val="18"/>
        </w:rPr>
      </w:pPr>
      <w:r>
        <w:rPr>
          <w:rFonts w:ascii="Calibri" w:hAnsi="Calibri"/>
          <w:b/>
          <w:sz w:val="18"/>
        </w:rPr>
      </w:r>
    </w:p>
    <w:p>
      <w:pPr>
        <w:pStyle w:val="BodyText"/>
        <w:spacing w:lineRule="auto" w:line="300" w:before="53" w:after="0"/>
        <w:ind w:left="100" w:right="246"/>
        <w:rPr>
          <w:rFonts w:ascii="Calibri" w:hAnsi="Calibri"/>
        </w:rPr>
      </w:pPr>
      <w:r>
        <w:rPr>
          <w:rFonts w:ascii="Calibri" w:hAnsi="Calibri"/>
          <w:b w:val="false"/>
          <w:i w:val="false"/>
          <w:caps w:val="false"/>
          <w:smallCaps w:val="false"/>
          <w:color w:val="222222"/>
          <w:spacing w:val="0"/>
          <w:sz w:val="24"/>
        </w:rPr>
        <w:t>si informa che a partire dall' 1/1/2025 per gli esercenti arti e professioni viene previsto che le spese relative a prestazioni alberghiere e di somministrazione di alimenti e bevande, nonche' quelle di viaggio e trasporto, effettuati mediante autoservizi pubblici non di linea (taxi o noleggio con conducente), addebitate analiticamente al committente saranno deducibili (ai fini del reddito d'impresa e dell'IRAP) per detto committente s</w:t>
      </w:r>
      <w:r>
        <w:rPr>
          <w:rFonts w:ascii="Calibri" w:hAnsi="Calibri"/>
          <w:b w:val="false"/>
          <w:i/>
          <w:caps w:val="false"/>
          <w:smallCaps w:val="false"/>
          <w:color w:val="222222"/>
          <w:spacing w:val="0"/>
          <w:sz w:val="24"/>
          <w:u w:val="single"/>
        </w:rPr>
        <w:t>olo se eseguite mediante strumenti tracciabili es. carte di debito, di credito e prepagate, ecc.</w:t>
      </w:r>
      <w:r>
        <w:rPr>
          <w:rFonts w:ascii="Calibri" w:hAnsi="Calibri"/>
          <w:b w:val="false"/>
          <w:i w:val="false"/>
          <w:caps w:val="false"/>
          <w:smallCaps w:val="false"/>
          <w:color w:val="222222"/>
          <w:spacing w:val="0"/>
          <w:sz w:val="24"/>
        </w:rPr>
        <w:br/>
        <w:br/>
        <w:t>Pertanto sicuramente Vi sara' chiesto, dal vostro committente se siete in accordi di ottenere rimborsi,  di riaddebitare in fattura per ricevere il rimborso da parte del committente delle sole spese di cui sara' fornita documentazione del pagamento in forma tracciata.</w:t>
      </w:r>
    </w:p>
    <w:p>
      <w:pPr>
        <w:pStyle w:val="BodyText"/>
        <w:widowControl/>
        <w:spacing w:lineRule="atLeast" w:line="195" w:before="0" w:after="160"/>
        <w:ind w:hanging="0" w:left="0" w:right="0"/>
        <w:rPr>
          <w:rFonts w:ascii="Calibri" w:hAnsi="Calibri"/>
        </w:rPr>
      </w:pPr>
      <w:r>
        <w:rPr>
          <w:rFonts w:ascii="Calibri" w:hAnsi="Calibri"/>
        </w:rPr>
      </w:r>
    </w:p>
    <w:p>
      <w:pPr>
        <w:pStyle w:val="BodyText"/>
        <w:widowControl/>
        <w:spacing w:lineRule="atLeast" w:line="195" w:before="0" w:after="160"/>
        <w:ind w:hanging="0" w:left="0" w:right="0"/>
        <w:rPr>
          <w:rFonts w:ascii="Calibri" w:hAnsi="Calibri"/>
        </w:rPr>
      </w:pPr>
      <w:r>
        <w:rPr>
          <w:rFonts w:ascii="Calibri" w:hAnsi="Calibri"/>
          <w:b w:val="false"/>
          <w:i w:val="false"/>
          <w:caps w:val="false"/>
          <w:smallCaps w:val="false"/>
          <w:color w:val="222222"/>
          <w:spacing w:val="0"/>
          <w:sz w:val="24"/>
        </w:rPr>
        <w:t>NOTE: anche le spese di rappresentanza saranno deducibili solo se pagate con strumenti tracciabili.</w:t>
        <w:br/>
        <w:br/>
        <w:t>Inoltre, sempre a partire dall'1.1.2025, ai sensi dell'art. 54 co. 1 lett. b) del TUIR (come sostituito dall'art. 5 co. 1 lett. b) del DLgs. 192/2024) non concorrono piu' a formare il reddito di lavoro autonomo i rimborsi delle spese sostenute dall'esercente arte o professione per l'esecuzione di un incarico e addebitate analiticamente in capo al committente (es. viaggio e trasporto, vitto e alloggio).</w:t>
        <w:br/>
        <w:br/>
        <w:t>Per effetto della modifica </w:t>
      </w:r>
      <w:r>
        <w:rPr>
          <w:rFonts w:ascii="Calibri" w:hAnsi="Calibri"/>
          <w:b w:val="false"/>
          <w:i w:val="false"/>
          <w:caps w:val="false"/>
          <w:smallCaps w:val="false"/>
          <w:color w:val="222222"/>
          <w:spacing w:val="0"/>
          <w:sz w:val="24"/>
          <w:shd w:fill="FFFF00" w:val="clear"/>
        </w:rPr>
        <w:t>i rimborsi analitici delle spese sostenute per l'esercizio della professione NON concorreranno piu' alla formazione del reddito</w:t>
      </w:r>
      <w:r>
        <w:rPr>
          <w:rFonts w:ascii="Calibri" w:hAnsi="Calibri"/>
          <w:b w:val="false"/>
          <w:i w:val="false"/>
          <w:caps w:val="false"/>
          <w:smallCaps w:val="false"/>
          <w:color w:val="222222"/>
          <w:spacing w:val="0"/>
          <w:sz w:val="24"/>
        </w:rPr>
        <w:t>:</w:t>
        <w:br/>
      </w:r>
      <w:r>
        <w:rPr>
          <w:rFonts w:ascii="Calibri" w:hAnsi="Calibri"/>
          <w:b w:val="false"/>
          <w:i w:val="false"/>
          <w:caps w:val="false"/>
          <w:smallCaps w:val="false"/>
          <w:color w:val="222222"/>
          <w:spacing w:val="0"/>
          <w:sz w:val="24"/>
          <w:shd w:fill="FFFF00" w:val="clear"/>
        </w:rPr>
        <w:t xml:space="preserve">- ne' dal lato 'attivo' , </w:t>
      </w:r>
      <w:r>
        <w:rPr>
          <w:rFonts w:ascii="Calibri" w:hAnsi="Calibri"/>
          <w:b w:val="false"/>
          <w:i/>
          <w:iCs/>
          <w:caps w:val="false"/>
          <w:smallCaps w:val="false"/>
          <w:color w:val="222222"/>
          <w:spacing w:val="0"/>
          <w:sz w:val="24"/>
          <w:shd w:fill="FFFF00" w:val="clear"/>
        </w:rPr>
        <w:t>con conseguente inapplicabilita' della ritenuta da parte del committent</w:t>
      </w:r>
      <w:r>
        <w:rPr>
          <w:rFonts w:ascii="Calibri" w:hAnsi="Calibri"/>
          <w:b w:val="false"/>
          <w:i w:val="false"/>
          <w:caps w:val="false"/>
          <w:smallCaps w:val="false"/>
          <w:color w:val="222222"/>
          <w:spacing w:val="0"/>
          <w:sz w:val="24"/>
          <w:shd w:fill="FFFF00" w:val="clear"/>
        </w:rPr>
        <w:t>e;</w:t>
        <w:br/>
        <w:t xml:space="preserve">- ne' dal lato 'passivo' , </w:t>
      </w:r>
      <w:r>
        <w:rPr>
          <w:rFonts w:ascii="Calibri" w:hAnsi="Calibri"/>
          <w:b w:val="false"/>
          <w:i/>
          <w:iCs/>
          <w:caps w:val="false"/>
          <w:smallCaps w:val="false"/>
          <w:color w:val="222222"/>
          <w:spacing w:val="0"/>
          <w:sz w:val="24"/>
          <w:shd w:fill="FFFF00" w:val="clear"/>
        </w:rPr>
        <w:t>con la conseguente indeducibilita' dei costi rimborsat</w:t>
      </w:r>
      <w:r>
        <w:rPr>
          <w:rFonts w:ascii="Calibri" w:hAnsi="Calibri"/>
          <w:b w:val="false"/>
          <w:i w:val="false"/>
          <w:caps w:val="false"/>
          <w:smallCaps w:val="false"/>
          <w:color w:val="222222"/>
          <w:spacing w:val="0"/>
          <w:sz w:val="24"/>
          <w:shd w:fill="FFFF00" w:val="clear"/>
        </w:rPr>
        <w:t>i.</w:t>
      </w:r>
      <w:r>
        <w:rPr>
          <w:rFonts w:ascii="Calibri" w:hAnsi="Calibri"/>
          <w:b w:val="false"/>
          <w:i w:val="false"/>
          <w:caps w:val="false"/>
          <w:smallCaps w:val="false"/>
          <w:color w:val="222222"/>
          <w:spacing w:val="0"/>
          <w:sz w:val="24"/>
        </w:rPr>
        <w:br/>
        <w:br/>
        <w:br/>
        <w:t>Resta inalterata la disciplina su:</w:t>
        <w:br/>
      </w:r>
      <w:r>
        <w:rPr>
          <w:rFonts w:ascii="Calibri" w:hAnsi="Calibri"/>
          <w:b w:val="false"/>
          <w:i/>
          <w:iCs/>
          <w:caps w:val="false"/>
          <w:smallCaps w:val="false"/>
          <w:color w:val="222222"/>
          <w:spacing w:val="0"/>
          <w:sz w:val="24"/>
        </w:rPr>
        <w:t>-rimborsi forfettari (cioè non analitici) di spesa, assimilati in tutto e per tutto al compenso;</w:t>
        <w:br/>
        <w:t>-rimborsi delle spese anticipate in nome e per conto del cliente (anticipo del pagamento di documenti di spesa intestati al committente), gia' da prima irrilevanti ai fini reddituali del professionista che le riaddebita in fattura.</w:t>
      </w:r>
    </w:p>
    <w:p>
      <w:pPr>
        <w:pStyle w:val="BodyText"/>
        <w:widowControl/>
        <w:spacing w:lineRule="atLeast" w:line="195" w:before="0" w:after="160"/>
        <w:ind w:hanging="0" w:left="0" w:right="0"/>
        <w:rPr>
          <w:rFonts w:ascii="Calibri" w:hAnsi="Calibri"/>
        </w:rPr>
      </w:pPr>
      <w:r>
        <w:rPr>
          <w:rFonts w:ascii="Calibri" w:hAnsi="Calibri"/>
          <w:caps w:val="false"/>
          <w:smallCaps w:val="false"/>
          <w:color w:val="222222"/>
          <w:spacing w:val="0"/>
        </w:rPr>
        <w:t> </w:t>
      </w:r>
    </w:p>
    <w:p>
      <w:pPr>
        <w:pStyle w:val="BodyText"/>
        <w:widowControl/>
        <w:spacing w:lineRule="atLeast" w:line="195" w:before="0" w:after="160"/>
        <w:ind w:hanging="0" w:left="0" w:right="0"/>
        <w:rPr>
          <w:rFonts w:ascii="Calibri" w:hAnsi="Calibri"/>
        </w:rPr>
      </w:pPr>
      <w:r>
        <w:rPr>
          <w:rFonts w:ascii="Calibri" w:hAnsi="Calibri"/>
          <w:b w:val="false"/>
          <w:i w:val="false"/>
          <w:caps w:val="false"/>
          <w:smallCaps w:val="false"/>
          <w:color w:val="222222"/>
          <w:spacing w:val="0"/>
          <w:sz w:val="24"/>
        </w:rPr>
        <w:t>Di seguito una breve sintesi delle norme rispetto a quanto sopra riportato:</w:t>
      </w:r>
    </w:p>
    <w:p>
      <w:pPr>
        <w:pStyle w:val="BodyText"/>
        <w:widowControl/>
        <w:spacing w:lineRule="atLeast" w:line="195" w:before="0" w:after="0"/>
        <w:ind w:hanging="0" w:left="720" w:right="0"/>
        <w:rPr>
          <w:rFonts w:ascii="Calibri" w:hAnsi="Calibri"/>
        </w:rPr>
      </w:pPr>
      <w:r>
        <w:rPr>
          <w:rFonts w:ascii="Calibri" w:hAnsi="Calibri"/>
          <w:b w:val="false"/>
          <w:i w:val="false"/>
          <w:caps w:val="false"/>
          <w:smallCaps w:val="false"/>
          <w:color w:val="222222"/>
          <w:spacing w:val="0"/>
          <w:sz w:val="24"/>
        </w:rPr>
        <w:t>-          </w:t>
      </w:r>
      <w:r>
        <w:rPr>
          <w:rFonts w:ascii="Calibri" w:hAnsi="Calibri"/>
          <w:b/>
          <w:i w:val="false"/>
          <w:caps w:val="false"/>
          <w:smallCaps w:val="false"/>
          <w:color w:val="222222"/>
          <w:spacing w:val="0"/>
          <w:sz w:val="24"/>
        </w:rPr>
        <w:t>Spese anticipate in nome e per conto del cliente</w:t>
      </w:r>
      <w:r>
        <w:rPr>
          <w:rFonts w:ascii="Calibri" w:hAnsi="Calibri"/>
          <w:b w:val="false"/>
          <w:i w:val="false"/>
          <w:caps w:val="false"/>
          <w:smallCaps w:val="false"/>
          <w:color w:val="222222"/>
          <w:spacing w:val="0"/>
          <w:sz w:val="24"/>
        </w:rPr>
        <w:t> (visure, diritti camerali, contributi unificati, ecc):</w:t>
      </w:r>
    </w:p>
    <w:p>
      <w:pPr>
        <w:pStyle w:val="BodyText"/>
        <w:widowControl/>
        <w:spacing w:lineRule="atLeast" w:line="195" w:before="0" w:after="0"/>
        <w:ind w:hanging="0" w:left="1080" w:right="0"/>
        <w:rPr>
          <w:rFonts w:ascii="Calibri" w:hAnsi="Calibri"/>
        </w:rPr>
      </w:pPr>
      <w:r>
        <w:rPr>
          <w:rFonts w:ascii="Calibri" w:hAnsi="Calibri"/>
          <w:b w:val="false"/>
          <w:i w:val="false"/>
          <w:caps w:val="false"/>
          <w:smallCaps w:val="false"/>
          <w:color w:val="222222"/>
          <w:spacing w:val="0"/>
          <w:sz w:val="24"/>
        </w:rPr>
        <w:t>·         Ai fini IVA sono escluse art. 15 dpr 633/72</w:t>
      </w:r>
    </w:p>
    <w:p>
      <w:pPr>
        <w:pStyle w:val="BodyText"/>
        <w:widowControl/>
        <w:spacing w:lineRule="atLeast" w:line="195" w:before="0" w:after="0"/>
        <w:ind w:hanging="0" w:left="1080" w:right="0"/>
        <w:rPr>
          <w:rFonts w:ascii="Calibri" w:hAnsi="Calibri"/>
        </w:rPr>
      </w:pPr>
      <w:r>
        <w:rPr>
          <w:rFonts w:ascii="Calibri" w:hAnsi="Calibri"/>
          <w:b w:val="false"/>
          <w:i w:val="false"/>
          <w:caps w:val="false"/>
          <w:smallCaps w:val="false"/>
          <w:color w:val="222222"/>
          <w:spacing w:val="0"/>
          <w:sz w:val="24"/>
        </w:rPr>
        <w:t>·         Ai fini IRPEF sono escluse dal reddito e dalla ritenuta d’acconto</w:t>
      </w:r>
    </w:p>
    <w:p>
      <w:pPr>
        <w:pStyle w:val="BodyText"/>
        <w:widowControl/>
        <w:spacing w:lineRule="atLeast" w:line="195" w:before="0" w:after="0"/>
        <w:ind w:hanging="0" w:left="1080" w:right="0"/>
        <w:rPr>
          <w:rFonts w:ascii="Calibri" w:hAnsi="Calibri"/>
        </w:rPr>
      </w:pPr>
      <w:r>
        <w:rPr>
          <w:rFonts w:ascii="Calibri" w:hAnsi="Calibri"/>
          <w:b w:val="false"/>
          <w:i w:val="false"/>
          <w:caps w:val="false"/>
          <w:smallCaps w:val="false"/>
          <w:color w:val="222222"/>
          <w:spacing w:val="0"/>
          <w:sz w:val="24"/>
        </w:rPr>
        <w:t>·         La spesa deve essere documentata ed intestata al cliente</w:t>
      </w:r>
    </w:p>
    <w:p>
      <w:pPr>
        <w:pStyle w:val="BodyText"/>
        <w:widowControl/>
        <w:spacing w:lineRule="atLeast" w:line="195" w:before="0" w:after="160"/>
        <w:ind w:hanging="0" w:left="1080" w:right="0"/>
        <w:rPr>
          <w:rFonts w:ascii="Calibri" w:hAnsi="Calibri"/>
        </w:rPr>
      </w:pPr>
      <w:r>
        <w:rPr>
          <w:rFonts w:ascii="Calibri" w:hAnsi="Calibri"/>
          <w:b w:val="false"/>
          <w:i w:val="false"/>
          <w:caps w:val="false"/>
          <w:smallCaps w:val="false"/>
          <w:color w:val="222222"/>
          <w:spacing w:val="0"/>
          <w:sz w:val="24"/>
        </w:rPr>
        <w:t>·         La documentazione va allegata o, comunque, trovarsi in atti depositati presso uffici pubblici</w:t>
      </w:r>
    </w:p>
    <w:p>
      <w:pPr>
        <w:pStyle w:val="BodyText"/>
        <w:widowControl/>
        <w:spacing w:lineRule="atLeast" w:line="195" w:before="0" w:after="160"/>
        <w:ind w:hanging="0" w:left="720" w:right="0"/>
        <w:rPr>
          <w:rFonts w:ascii="Calibri" w:hAnsi="Calibri"/>
        </w:rPr>
      </w:pPr>
      <w:r>
        <w:rPr>
          <w:rFonts w:ascii="Calibri" w:hAnsi="Calibri"/>
          <w:b w:val="false"/>
          <w:i/>
          <w:caps w:val="false"/>
          <w:smallCaps w:val="false"/>
          <w:color w:val="222222"/>
          <w:spacing w:val="0"/>
          <w:sz w:val="24"/>
        </w:rPr>
        <w:t>Quanto sopra è rimasto invariato rispetto alle regole  ante 2025</w:t>
      </w:r>
    </w:p>
    <w:p>
      <w:pPr>
        <w:pStyle w:val="BodyText"/>
        <w:widowControl/>
        <w:spacing w:lineRule="atLeast" w:line="195" w:before="0" w:after="160"/>
        <w:ind w:hanging="0" w:left="720" w:right="0"/>
        <w:rPr>
          <w:rFonts w:ascii="Calibri" w:hAnsi="Calibri"/>
        </w:rPr>
      </w:pPr>
      <w:r>
        <w:rPr>
          <w:rFonts w:ascii="Calibri" w:hAnsi="Calibri"/>
          <w:caps w:val="false"/>
          <w:smallCaps w:val="false"/>
          <w:color w:val="222222"/>
          <w:spacing w:val="0"/>
        </w:rPr>
        <w:t> </w:t>
      </w:r>
    </w:p>
    <w:p>
      <w:pPr>
        <w:pStyle w:val="BodyText"/>
        <w:widowControl/>
        <w:spacing w:lineRule="atLeast" w:line="195" w:before="0" w:after="0"/>
        <w:ind w:hanging="0" w:left="720" w:right="0"/>
        <w:rPr>
          <w:rFonts w:ascii="Calibri" w:hAnsi="Calibri"/>
        </w:rPr>
      </w:pPr>
      <w:r>
        <w:rPr>
          <w:rFonts w:ascii="Calibri" w:hAnsi="Calibri"/>
          <w:b w:val="false"/>
          <w:i w:val="false"/>
          <w:caps w:val="false"/>
          <w:smallCaps w:val="false"/>
          <w:color w:val="222222"/>
          <w:spacing w:val="0"/>
          <w:sz w:val="24"/>
        </w:rPr>
        <w:t>-          </w:t>
      </w:r>
      <w:r>
        <w:rPr>
          <w:rFonts w:ascii="Calibri" w:hAnsi="Calibri"/>
          <w:b/>
          <w:i w:val="false"/>
          <w:caps w:val="false"/>
          <w:smallCaps w:val="false"/>
          <w:color w:val="222222"/>
          <w:spacing w:val="0"/>
          <w:sz w:val="24"/>
        </w:rPr>
        <w:t>Spese di vitto / alloggio e spese di viaggio intestate al professionista:</w:t>
      </w:r>
    </w:p>
    <w:p>
      <w:pPr>
        <w:pStyle w:val="BodyText"/>
        <w:widowControl/>
        <w:spacing w:lineRule="atLeast" w:line="195" w:before="0" w:after="0"/>
        <w:ind w:hanging="0" w:left="720" w:right="0"/>
        <w:rPr>
          <w:rFonts w:ascii="Calibri" w:hAnsi="Calibri"/>
        </w:rPr>
      </w:pPr>
      <w:r>
        <w:rPr>
          <w:rFonts w:ascii="Calibri" w:hAnsi="Calibri"/>
          <w:b w:val="false"/>
          <w:i w:val="false"/>
          <w:caps w:val="false"/>
          <w:smallCaps w:val="false"/>
          <w:color w:val="222222"/>
          <w:spacing w:val="0"/>
          <w:sz w:val="24"/>
        </w:rPr>
        <w:t>si prono due casistiche:</w:t>
      </w:r>
    </w:p>
    <w:p>
      <w:pPr>
        <w:pStyle w:val="BodyText"/>
        <w:widowControl/>
        <w:spacing w:lineRule="atLeast" w:line="195" w:before="0" w:after="0"/>
        <w:ind w:hanging="0" w:left="1080" w:right="0"/>
        <w:rPr>
          <w:rFonts w:ascii="Calibri" w:hAnsi="Calibri"/>
        </w:rPr>
      </w:pPr>
      <w:r>
        <w:rPr>
          <w:rFonts w:ascii="Calibri" w:hAnsi="Calibri"/>
          <w:b w:val="false"/>
          <w:i w:val="false"/>
          <w:caps w:val="false"/>
          <w:smallCaps w:val="false"/>
          <w:color w:val="222222"/>
          <w:spacing w:val="0"/>
          <w:sz w:val="24"/>
        </w:rPr>
        <w:t>·         </w:t>
      </w:r>
      <w:r>
        <w:rPr>
          <w:rFonts w:ascii="Calibri" w:hAnsi="Calibri"/>
          <w:b w:val="false"/>
          <w:i/>
          <w:caps w:val="false"/>
          <w:smallCaps w:val="false"/>
          <w:color w:val="222222"/>
          <w:spacing w:val="0"/>
          <w:sz w:val="24"/>
          <w:u w:val="single"/>
        </w:rPr>
        <w:t>Se dette spese NON sono riaddebitate in via analitica</w:t>
      </w:r>
      <w:r>
        <w:rPr>
          <w:rFonts w:ascii="Calibri" w:hAnsi="Calibri"/>
          <w:b w:val="false"/>
          <w:i w:val="false"/>
          <w:caps w:val="false"/>
          <w:smallCaps w:val="false"/>
          <w:color w:val="222222"/>
          <w:spacing w:val="0"/>
          <w:sz w:val="24"/>
        </w:rPr>
        <w:t> allora le spese vitto ed alloggio soggiacciono al doppio limite: limite del 75% di deducibilità del costo e fino al 2% dei compensi incassati mentre per le spese viaggio  e trasporto non si applicano particolari limiti in relazione alle spese documentate da terzi (fatture ferroviarie, ricevute taxi, ecc)</w:t>
      </w:r>
    </w:p>
    <w:p>
      <w:pPr>
        <w:pStyle w:val="BodyText"/>
        <w:widowControl/>
        <w:spacing w:lineRule="atLeast" w:line="195" w:before="0" w:after="0"/>
        <w:ind w:hanging="0" w:left="1080" w:right="0"/>
        <w:rPr>
          <w:rFonts w:ascii="Calibri" w:hAnsi="Calibri"/>
        </w:rPr>
      </w:pPr>
      <w:r>
        <w:rPr>
          <w:rFonts w:ascii="Calibri" w:hAnsi="Calibri"/>
          <w:b w:val="false"/>
          <w:i w:val="false"/>
          <w:caps w:val="false"/>
          <w:smallCaps w:val="false"/>
          <w:color w:val="222222"/>
          <w:spacing w:val="0"/>
          <w:sz w:val="24"/>
        </w:rPr>
        <w:t>·         </w:t>
      </w:r>
      <w:r>
        <w:rPr>
          <w:rFonts w:ascii="Calibri" w:hAnsi="Calibri"/>
          <w:b w:val="false"/>
          <w:i/>
          <w:caps w:val="false"/>
          <w:smallCaps w:val="false"/>
          <w:color w:val="222222"/>
          <w:spacing w:val="0"/>
          <w:sz w:val="24"/>
          <w:u w:val="single"/>
        </w:rPr>
        <w:t>Se dette spese sono riaddebitate in via analitica e rimborsate dal committente</w:t>
      </w:r>
      <w:r>
        <w:rPr>
          <w:rFonts w:ascii="Calibri" w:hAnsi="Calibri"/>
          <w:b w:val="false"/>
          <w:i w:val="false"/>
          <w:caps w:val="false"/>
          <w:smallCaps w:val="false"/>
          <w:color w:val="222222"/>
          <w:spacing w:val="0"/>
          <w:sz w:val="24"/>
        </w:rPr>
        <w:t> allora detti costi sono INDEDUCIBILI mentre il rimborso NON è tassato in capo al percipiente</w:t>
      </w:r>
    </w:p>
    <w:p>
      <w:pPr>
        <w:pStyle w:val="BodyText"/>
        <w:widowControl/>
        <w:spacing w:lineRule="atLeast" w:line="195" w:before="0" w:after="0"/>
        <w:ind w:hanging="0" w:left="1080" w:right="0"/>
        <w:rPr>
          <w:rFonts w:ascii="Calibri" w:hAnsi="Calibri"/>
        </w:rPr>
      </w:pPr>
      <w:r>
        <w:rPr>
          <w:rFonts w:ascii="Calibri" w:hAnsi="Calibri"/>
          <w:caps w:val="false"/>
          <w:smallCaps w:val="false"/>
          <w:color w:val="222222"/>
          <w:spacing w:val="0"/>
        </w:rPr>
        <w:t> </w:t>
      </w:r>
    </w:p>
    <w:p>
      <w:pPr>
        <w:pStyle w:val="BodyText"/>
        <w:widowControl/>
        <w:spacing w:lineRule="atLeast" w:line="195" w:before="0" w:after="0"/>
        <w:ind w:hanging="0" w:left="720" w:right="0"/>
        <w:rPr>
          <w:rFonts w:ascii="Calibri" w:hAnsi="Calibri"/>
        </w:rPr>
      </w:pPr>
      <w:r>
        <w:rPr>
          <w:rFonts w:ascii="Calibri" w:hAnsi="Calibri"/>
          <w:b w:val="false"/>
          <w:i/>
          <w:caps w:val="false"/>
          <w:smallCaps w:val="false"/>
          <w:color w:val="222222"/>
          <w:spacing w:val="0"/>
          <w:sz w:val="24"/>
        </w:rPr>
        <w:t>Quanto sopra è variato rispetto alle regole  ante 2025</w:t>
      </w:r>
    </w:p>
    <w:p>
      <w:pPr>
        <w:pStyle w:val="BodyText"/>
        <w:widowControl/>
        <w:spacing w:lineRule="atLeast" w:line="195" w:before="0" w:after="0"/>
        <w:ind w:hanging="0" w:left="720" w:right="0"/>
        <w:rPr>
          <w:rFonts w:ascii="Calibri" w:hAnsi="Calibri"/>
        </w:rPr>
      </w:pPr>
      <w:r>
        <w:rPr>
          <w:rFonts w:ascii="Calibri" w:hAnsi="Calibri"/>
          <w:caps w:val="false"/>
          <w:smallCaps w:val="false"/>
          <w:color w:val="222222"/>
          <w:spacing w:val="0"/>
        </w:rPr>
        <w:t> </w:t>
      </w:r>
    </w:p>
    <w:p>
      <w:pPr>
        <w:pStyle w:val="BodyText"/>
        <w:widowControl/>
        <w:spacing w:lineRule="atLeast" w:line="195" w:before="0" w:after="0"/>
        <w:ind w:hanging="0" w:left="1080" w:right="0"/>
        <w:rPr>
          <w:rFonts w:ascii="Calibri" w:hAnsi="Calibri"/>
        </w:rPr>
      </w:pPr>
      <w:r>
        <w:rPr>
          <w:rFonts w:ascii="Calibri" w:hAnsi="Calibri"/>
          <w:caps w:val="false"/>
          <w:smallCaps w:val="false"/>
          <w:color w:val="222222"/>
          <w:spacing w:val="0"/>
        </w:rPr>
        <w:t> </w:t>
      </w:r>
    </w:p>
    <w:p>
      <w:pPr>
        <w:pStyle w:val="BodyText"/>
        <w:widowControl/>
        <w:spacing w:lineRule="atLeast" w:line="195" w:before="0" w:after="0"/>
        <w:ind w:hanging="0" w:left="720" w:right="0"/>
        <w:rPr>
          <w:rFonts w:ascii="Calibri" w:hAnsi="Calibri"/>
        </w:rPr>
      </w:pPr>
      <w:r>
        <w:rPr>
          <w:rFonts w:ascii="Calibri" w:hAnsi="Calibri"/>
          <w:b w:val="false"/>
          <w:i w:val="false"/>
          <w:caps w:val="false"/>
          <w:smallCaps w:val="false"/>
          <w:color w:val="222222"/>
          <w:spacing w:val="0"/>
          <w:sz w:val="24"/>
        </w:rPr>
        <w:t>-          </w:t>
      </w:r>
      <w:r>
        <w:rPr>
          <w:rFonts w:ascii="Calibri" w:hAnsi="Calibri"/>
          <w:b/>
          <w:i w:val="false"/>
          <w:caps w:val="false"/>
          <w:smallCaps w:val="false"/>
          <w:color w:val="222222"/>
          <w:spacing w:val="0"/>
          <w:sz w:val="24"/>
        </w:rPr>
        <w:t>Spese prepagate dal committente ed a questi intestate dal prestatore:</w:t>
      </w:r>
      <w:r>
        <w:rPr>
          <w:rFonts w:ascii="Calibri" w:hAnsi="Calibri"/>
          <w:b w:val="false"/>
          <w:i w:val="false"/>
          <w:caps w:val="false"/>
          <w:smallCaps w:val="false"/>
          <w:color w:val="222222"/>
          <w:spacing w:val="0"/>
          <w:sz w:val="24"/>
        </w:rPr>
        <w:t> in questo caso non confluiscono nella contabilità del professionista ma in quella del suo committente</w:t>
      </w:r>
    </w:p>
    <w:p>
      <w:pPr>
        <w:pStyle w:val="BodyText"/>
        <w:widowControl/>
        <w:spacing w:lineRule="atLeast" w:line="195" w:before="0" w:after="0"/>
        <w:ind w:hanging="0" w:left="720" w:right="0"/>
        <w:rPr>
          <w:b w:val="false"/>
          <w:i/>
          <w:i/>
          <w:caps w:val="false"/>
          <w:smallCaps w:val="false"/>
          <w:color w:val="222222"/>
          <w:spacing w:val="0"/>
          <w:sz w:val="24"/>
        </w:rPr>
      </w:pPr>
      <w:r>
        <w:rPr>
          <w:rFonts w:ascii="Calibri" w:hAnsi="Calibri"/>
        </w:rPr>
      </w:r>
    </w:p>
    <w:p>
      <w:pPr>
        <w:pStyle w:val="BodyText"/>
        <w:widowControl/>
        <w:spacing w:lineRule="atLeast" w:line="195" w:before="0" w:after="0"/>
        <w:ind w:hanging="0" w:left="720" w:right="0"/>
        <w:rPr>
          <w:rFonts w:ascii="Calibri" w:hAnsi="Calibri"/>
        </w:rPr>
      </w:pPr>
      <w:r>
        <w:rPr>
          <w:rFonts w:ascii="Calibri" w:hAnsi="Calibri"/>
          <w:b w:val="false"/>
          <w:i/>
          <w:caps w:val="false"/>
          <w:smallCaps w:val="false"/>
          <w:color w:val="222222"/>
          <w:spacing w:val="0"/>
          <w:sz w:val="24"/>
        </w:rPr>
        <w:t>Quanto sopra è rimasto invariato rispetto alle regole  ante 2025</w:t>
      </w:r>
    </w:p>
    <w:p>
      <w:pPr>
        <w:pStyle w:val="BodyText"/>
        <w:widowControl/>
        <w:spacing w:lineRule="atLeast" w:line="195" w:before="0" w:after="160"/>
        <w:ind w:hanging="0" w:left="720" w:right="0"/>
        <w:rPr>
          <w:rFonts w:ascii="Calibri" w:hAnsi="Calibri"/>
        </w:rPr>
      </w:pPr>
      <w:r>
        <w:rPr>
          <w:rFonts w:ascii="Calibri" w:hAnsi="Calibri"/>
          <w:caps w:val="false"/>
          <w:smallCaps w:val="false"/>
          <w:color w:val="222222"/>
          <w:spacing w:val="0"/>
        </w:rPr>
        <w:t> </w:t>
      </w:r>
    </w:p>
    <w:p>
      <w:pPr>
        <w:pStyle w:val="BodyText"/>
        <w:widowControl/>
        <w:ind w:hanging="0" w:left="0" w:right="0"/>
        <w:rPr>
          <w:rFonts w:ascii="Arial" w:hAnsi="Arial"/>
          <w:b/>
          <w:sz w:val="18"/>
        </w:rPr>
      </w:pPr>
      <w:r>
        <w:rPr>
          <w:rFonts w:ascii="Arial" w:hAnsi="Arial"/>
          <w:b/>
          <w:sz w:val="18"/>
        </w:rPr>
      </w:r>
    </w:p>
    <w:p>
      <w:pPr>
        <w:pStyle w:val="Normal"/>
        <w:spacing w:lineRule="auto" w:line="300" w:before="53" w:after="0"/>
        <w:ind w:left="100" w:right="246"/>
        <w:rPr>
          <w:rFonts w:ascii="Arial" w:hAnsi="Arial"/>
          <w:b/>
          <w:sz w:val="18"/>
        </w:rPr>
      </w:pPr>
      <w:r>
        <w:rPr>
          <w:rFonts w:ascii="Arial" w:hAnsi="Arial"/>
          <w:b/>
          <w:sz w:val="18"/>
        </w:rPr>
      </w:r>
    </w:p>
    <w:p>
      <w:pPr>
        <w:pStyle w:val="Normal"/>
        <w:spacing w:lineRule="auto" w:line="300" w:before="53" w:after="0"/>
        <w:ind w:left="100" w:right="246"/>
        <w:rPr>
          <w:rFonts w:ascii="Arial" w:hAnsi="Arial"/>
          <w:b/>
          <w:sz w:val="18"/>
        </w:rPr>
      </w:pPr>
      <w:r>
        <w:rPr>
          <w:rFonts w:ascii="Arial" w:hAnsi="Arial"/>
          <w:b/>
          <w:sz w:val="18"/>
        </w:rPr>
      </w:r>
    </w:p>
    <w:p>
      <w:pPr>
        <w:pStyle w:val="Normal"/>
        <w:jc w:val="both"/>
        <w:rPr>
          <w:rFonts w:ascii="Calibri" w:hAnsi="Calibri" w:cs="Calibri" w:asciiTheme="minorHAnsi" w:cstheme="minorHAnsi" w:hAnsiTheme="minorHAnsi"/>
          <w:b/>
          <w:color w:val="FF0000"/>
          <w:sz w:val="28"/>
          <w:szCs w:val="28"/>
        </w:rPr>
      </w:pPr>
      <w:r>
        <w:rPr>
          <w:rFonts w:cs="Calibri" w:ascii="Calibri" w:hAnsi="Calibri" w:asciiTheme="minorHAnsi" w:cstheme="minorHAnsi" w:hAnsiTheme="minorHAnsi"/>
          <w:b/>
          <w:color w:val="FF0000"/>
          <w:sz w:val="28"/>
          <w:szCs w:val="28"/>
          <w:u w:val="single"/>
        </w:rPr>
        <w:t xml:space="preserve">Per chiarimenti sui temi fiscali contattare lo Studio Bertoni&amp;Partners al numero: 328-9228037 oppure </w:t>
      </w:r>
      <w:hyperlink r:id="rId3">
        <w:r>
          <w:rPr>
            <w:rStyle w:val="Hyperlink"/>
            <w:rFonts w:cs="Calibri" w:ascii="Calibri" w:hAnsi="Calibri" w:asciiTheme="minorHAnsi" w:cstheme="minorHAnsi" w:hAnsiTheme="minorHAnsi"/>
            <w:b/>
            <w:sz w:val="28"/>
            <w:szCs w:val="28"/>
          </w:rPr>
          <w:t>bertoni@bcgcommercialisti.it</w:t>
        </w:r>
      </w:hyperlink>
      <w:r>
        <w:rPr>
          <w:rFonts w:cs="Calibri" w:ascii="Calibri" w:hAnsi="Calibri" w:asciiTheme="minorHAnsi" w:cstheme="minorHAnsi" w:hAnsiTheme="minorHAnsi"/>
          <w:b/>
          <w:color w:val="FF0000"/>
          <w:sz w:val="28"/>
          <w:szCs w:val="28"/>
        </w:rPr>
        <w:t xml:space="preserve">  il servizio, dedicato e riservato ai nostri iscritti o futuri iscritti, è attivo dalle 9.00 alle 20.00 orario continuato.</w:t>
      </w:r>
    </w:p>
    <w:p>
      <w:pPr>
        <w:pStyle w:val="Normal"/>
        <w:jc w:val="both"/>
        <w:rPr>
          <w:rFonts w:ascii="Calibri" w:hAnsi="Calibri" w:cs="Calibri" w:asciiTheme="minorHAnsi" w:cstheme="minorHAnsi" w:hAnsiTheme="minorHAnsi"/>
          <w:b/>
          <w:color w:val="FF0000"/>
          <w:sz w:val="28"/>
          <w:szCs w:val="28"/>
        </w:rPr>
      </w:pPr>
      <w:r>
        <w:rPr>
          <w:rFonts w:cs="Calibri" w:cstheme="minorHAnsi" w:ascii="Calibri" w:hAnsi="Calibri"/>
          <w:b/>
          <w:color w:val="FF0000"/>
          <w:sz w:val="28"/>
          <w:szCs w:val="28"/>
        </w:rPr>
      </w:r>
    </w:p>
    <w:p>
      <w:pPr>
        <w:pStyle w:val="Normal"/>
        <w:jc w:val="both"/>
        <w:rPr>
          <w:rFonts w:ascii="Calibri" w:hAnsi="Calibri" w:cs="Calibri" w:asciiTheme="minorHAnsi" w:cstheme="minorHAnsi" w:hAnsiTheme="minorHAnsi"/>
          <w:b/>
          <w:color w:themeColor="text1" w:val="000000"/>
        </w:rPr>
      </w:pPr>
      <w:r>
        <w:rPr>
          <w:rFonts w:cs="Calibri" w:ascii="Calibri" w:hAnsi="Calibri" w:asciiTheme="minorHAnsi" w:cstheme="minorHAnsi" w:hAnsiTheme="minorHAnsi"/>
          <w:b/>
          <w:color w:themeColor="text1" w:val="000000"/>
        </w:rPr>
        <w:t>In convenzione con il nostro Ente/Ordine professionale, lo Studio Bertoni&amp;Partners, specializzato nella fiscalità del nostro settore, offre supporto, a tariffe di favore per i nostri iscritti, sui seguenti temi:</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consulenza in fase di apertura p.iva sulla scelta della corretta forma giuridica (ditta individuale, società, studio associato, associazione) e sul regime fiscale più opportuno;</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assistenza per le varie pratiche di apertura p.iva ;</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assistenza, consulenza e redazione per elaborazione business plan;</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assistenza per la tenuta contabile ed elaborazione ed invio telematico dichiarativi;</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redazione di pareri sui temi fiscali, societari, contabili e redazione di interpelli;</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consulenza ed assistenza in tema di contenzioso fiscale e rappresentanza in commissione tributaria;</w:t>
      </w:r>
    </w:p>
    <w:p>
      <w:pPr>
        <w:pStyle w:val="Normal"/>
        <w:widowControl/>
        <w:numPr>
          <w:ilvl w:val="0"/>
          <w:numId w:val="1"/>
        </w:numPr>
        <w:shd w:val="clear" w:color="auto" w:fill="FFFFFF"/>
        <w:jc w:val="both"/>
        <w:textAlignment w:val="baseline"/>
        <w:rPr>
          <w:rFonts w:ascii="Calibri" w:hAnsi="Calibri" w:eastAsia="Times New Roman" w:cs="Calibri" w:asciiTheme="minorHAnsi" w:cstheme="minorHAnsi" w:hAnsiTheme="minorHAnsi"/>
          <w:color w:themeColor="text1" w:val="000000"/>
          <w:lang w:eastAsia="it-IT"/>
        </w:rPr>
      </w:pPr>
      <w:r>
        <w:rPr>
          <w:rFonts w:eastAsia="Times New Roman" w:cs="Calibri" w:ascii="Calibri" w:hAnsi="Calibri" w:asciiTheme="minorHAnsi" w:cstheme="minorHAnsi" w:hAnsiTheme="minorHAnsi"/>
          <w:color w:themeColor="text1" w:val="000000"/>
          <w:lang w:eastAsia="it-IT"/>
        </w:rPr>
        <w:t>consulenza in tema di contributi a fondo perduto.</w:t>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580" w:right="480" w:gutter="0" w:header="5" w:top="1700" w:footer="400" w:bottom="6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swiss"/>
    <w:pitch w:val="variable"/>
  </w:font>
  <w:font w:name="Liberation Sans">
    <w:altName w:val="Arial"/>
    <w:charset w:val="00"/>
    <w:family w:val="swiss"/>
    <w:pitch w:val="variable"/>
  </w:font>
  <w:font w:name="Copperplate Gothic Light">
    <w:charset w:val="00"/>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 wp14:anchorId="728764F0">
              <wp:simplePos x="0" y="0"/>
              <wp:positionH relativeFrom="page">
                <wp:posOffset>431800</wp:posOffset>
              </wp:positionH>
              <wp:positionV relativeFrom="page">
                <wp:posOffset>9626600</wp:posOffset>
              </wp:positionV>
              <wp:extent cx="6908165" cy="9525"/>
              <wp:effectExtent l="0" t="0" r="0" b="0"/>
              <wp:wrapNone/>
              <wp:docPr id="2" name="Rettangolo 2"/>
              <a:graphic xmlns:a="http://schemas.openxmlformats.org/drawingml/2006/main">
                <a:graphicData uri="http://schemas.microsoft.com/office/word/2010/wordprocessingShape">
                  <wps:wsp>
                    <wps:cNvSpPr/>
                    <wps:spPr>
                      <a:xfrm>
                        <a:off x="0" y="0"/>
                        <a:ext cx="6908040" cy="9360"/>
                      </a:xfrm>
                      <a:prstGeom prst="rect">
                        <a:avLst/>
                      </a:prstGeom>
                      <a:solidFill>
                        <a:srgbClr val="005490"/>
                      </a:solidFill>
                      <a:ln w="0">
                        <a:noFill/>
                      </a:ln>
                    </wps:spPr>
                    <wps:style>
                      <a:lnRef idx="0"/>
                      <a:fillRef idx="0"/>
                      <a:effectRef idx="0"/>
                      <a:fontRef idx="minor"/>
                    </wps:style>
                    <wps:bodyPr/>
                  </wps:wsp>
                </a:graphicData>
              </a:graphic>
            </wp:anchor>
          </w:drawing>
        </mc:Choice>
        <mc:Fallback>
          <w:pict>
            <v:rect id="shape_0" ID="Rettangolo 2" path="m0,0l-2147483645,0l-2147483645,-2147483646l0,-2147483646xe" fillcolor="#005490" stroked="f" o:allowincell="f" style="position:absolute;margin-left:34pt;margin-top:758pt;width:543.9pt;height:0.7pt;mso-wrap-style:none;v-text-anchor:middle;mso-position-horizontal-relative:page;mso-position-vertical-relative:page" wp14:anchorId="728764F0">
              <v:fill o:detectmouseclick="t" type="solid" color2="#ffab6f"/>
              <v:stroke color="#3465a4" joinstyle="round" endcap="flat"/>
              <w10:wrap type="none"/>
            </v:rect>
          </w:pict>
        </mc:Fallback>
      </mc:AlternateContent>
      <mc:AlternateContent>
        <mc:Choice Requires="wps">
          <w:drawing>
            <wp:anchor behindDoc="1" distT="0" distB="0" distL="0" distR="0" simplePos="0" locked="0" layoutInCell="0" allowOverlap="1" relativeHeight="7" wp14:anchorId="3BF660FE">
              <wp:simplePos x="0" y="0"/>
              <wp:positionH relativeFrom="page">
                <wp:posOffset>6965315</wp:posOffset>
              </wp:positionH>
              <wp:positionV relativeFrom="page">
                <wp:posOffset>9700260</wp:posOffset>
              </wp:positionV>
              <wp:extent cx="299085" cy="121920"/>
              <wp:effectExtent l="0" t="0" r="0" b="0"/>
              <wp:wrapNone/>
              <wp:docPr id="3" name="Casella di testo 1"/>
              <a:graphic xmlns:a="http://schemas.openxmlformats.org/drawingml/2006/main">
                <a:graphicData uri="http://schemas.microsoft.com/office/word/2010/wordprocessingShape">
                  <wps:wsp>
                    <wps:cNvSpPr/>
                    <wps:spPr>
                      <a:xfrm>
                        <a:off x="0" y="0"/>
                        <a:ext cx="299160" cy="122040"/>
                      </a:xfrm>
                      <a:prstGeom prst="rect">
                        <a:avLst/>
                      </a:prstGeom>
                      <a:noFill/>
                      <a:ln w="0">
                        <a:noFill/>
                      </a:ln>
                    </wps:spPr>
                    <wps:style>
                      <a:lnRef idx="0"/>
                      <a:fillRef idx="0"/>
                      <a:effectRef idx="0"/>
                      <a:fontRef idx="minor"/>
                    </wps:style>
                    <wps:txb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wps:txbx>
                    <wps:bodyPr lIns="0" rIns="0" tIns="0" bIns="0" anchor="t" upright="1">
                      <a:noAutofit/>
                    </wps:bodyPr>
                  </wps:wsp>
                </a:graphicData>
              </a:graphic>
            </wp:anchor>
          </w:drawing>
        </mc:Choice>
        <mc:Fallback>
          <w:pict>
            <v:rect id="shape_0" ID="Casella di testo 1" path="m0,0l-2147483645,0l-2147483645,-2147483646l0,-2147483646xe" stroked="f" o:allowincell="f" style="position:absolute;margin-left:548.45pt;margin-top:763.8pt;width:23.5pt;height:9.55pt;mso-wrap-style:square;v-text-anchor:top;mso-position-horizontal-relative:page;mso-position-vertical-relative:page" wp14:anchorId="3BF660FE">
              <v:fill o:detectmouseclick="t" on="false"/>
              <v:stroke color="#3465a4" joinstyle="round" endcap="flat"/>
              <v:textbo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 wp14:anchorId="728764F0">
              <wp:simplePos x="0" y="0"/>
              <wp:positionH relativeFrom="page">
                <wp:posOffset>431800</wp:posOffset>
              </wp:positionH>
              <wp:positionV relativeFrom="page">
                <wp:posOffset>9626600</wp:posOffset>
              </wp:positionV>
              <wp:extent cx="6908165" cy="9525"/>
              <wp:effectExtent l="0" t="0" r="0" b="0"/>
              <wp:wrapNone/>
              <wp:docPr id="4" name="Rettangolo 2"/>
              <a:graphic xmlns:a="http://schemas.openxmlformats.org/drawingml/2006/main">
                <a:graphicData uri="http://schemas.microsoft.com/office/word/2010/wordprocessingShape">
                  <wps:wsp>
                    <wps:cNvSpPr/>
                    <wps:spPr>
                      <a:xfrm>
                        <a:off x="0" y="0"/>
                        <a:ext cx="6908040" cy="9360"/>
                      </a:xfrm>
                      <a:prstGeom prst="rect">
                        <a:avLst/>
                      </a:prstGeom>
                      <a:solidFill>
                        <a:srgbClr val="005490"/>
                      </a:solidFill>
                      <a:ln w="0">
                        <a:noFill/>
                      </a:ln>
                    </wps:spPr>
                    <wps:style>
                      <a:lnRef idx="0"/>
                      <a:fillRef idx="0"/>
                      <a:effectRef idx="0"/>
                      <a:fontRef idx="minor"/>
                    </wps:style>
                    <wps:bodyPr/>
                  </wps:wsp>
                </a:graphicData>
              </a:graphic>
            </wp:anchor>
          </w:drawing>
        </mc:Choice>
        <mc:Fallback>
          <w:pict>
            <v:rect id="shape_0" ID="Rettangolo 2" path="m0,0l-2147483645,0l-2147483645,-2147483646l0,-2147483646xe" fillcolor="#005490" stroked="f" o:allowincell="f" style="position:absolute;margin-left:34pt;margin-top:758pt;width:543.9pt;height:0.7pt;mso-wrap-style:none;v-text-anchor:middle;mso-position-horizontal-relative:page;mso-position-vertical-relative:page" wp14:anchorId="728764F0">
              <v:fill o:detectmouseclick="t" type="solid" color2="#ffab6f"/>
              <v:stroke color="#3465a4" joinstyle="round" endcap="flat"/>
              <w10:wrap type="none"/>
            </v:rect>
          </w:pict>
        </mc:Fallback>
      </mc:AlternateContent>
      <mc:AlternateContent>
        <mc:Choice Requires="wps">
          <w:drawing>
            <wp:anchor behindDoc="1" distT="0" distB="0" distL="0" distR="0" simplePos="0" locked="0" layoutInCell="0" allowOverlap="1" relativeHeight="7" wp14:anchorId="3BF660FE">
              <wp:simplePos x="0" y="0"/>
              <wp:positionH relativeFrom="page">
                <wp:posOffset>6965315</wp:posOffset>
              </wp:positionH>
              <wp:positionV relativeFrom="page">
                <wp:posOffset>9700260</wp:posOffset>
              </wp:positionV>
              <wp:extent cx="299085" cy="121920"/>
              <wp:effectExtent l="0" t="0" r="0" b="0"/>
              <wp:wrapNone/>
              <wp:docPr id="5" name="Casella di testo 1"/>
              <a:graphic xmlns:a="http://schemas.openxmlformats.org/drawingml/2006/main">
                <a:graphicData uri="http://schemas.microsoft.com/office/word/2010/wordprocessingShape">
                  <wps:wsp>
                    <wps:cNvSpPr/>
                    <wps:spPr>
                      <a:xfrm>
                        <a:off x="0" y="0"/>
                        <a:ext cx="299160" cy="122040"/>
                      </a:xfrm>
                      <a:prstGeom prst="rect">
                        <a:avLst/>
                      </a:prstGeom>
                      <a:noFill/>
                      <a:ln w="0">
                        <a:noFill/>
                      </a:ln>
                    </wps:spPr>
                    <wps:style>
                      <a:lnRef idx="0"/>
                      <a:fillRef idx="0"/>
                      <a:effectRef idx="0"/>
                      <a:fontRef idx="minor"/>
                    </wps:style>
                    <wps:txb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wps:txbx>
                    <wps:bodyPr lIns="0" rIns="0" tIns="0" bIns="0" anchor="t" upright="1">
                      <a:noAutofit/>
                    </wps:bodyPr>
                  </wps:wsp>
                </a:graphicData>
              </a:graphic>
            </wp:anchor>
          </w:drawing>
        </mc:Choice>
        <mc:Fallback>
          <w:pict>
            <v:rect id="shape_0" ID="Casella di testo 1" path="m0,0l-2147483645,0l-2147483645,-2147483646l0,-2147483646xe" stroked="f" o:allowincell="f" style="position:absolute;margin-left:548.45pt;margin-top:763.8pt;width:23.5pt;height:9.55pt;mso-wrap-style:square;v-text-anchor:top;mso-position-horizontal-relative:page;mso-position-vertical-relative:page" wp14:anchorId="3BF660FE">
              <v:fill o:detectmouseclick="t" on="false"/>
              <v:stroke color="#3465a4" joinstyle="round" endcap="flat"/>
              <v:textbox>
                <w:txbxContent>
                  <w:p>
                    <w:pPr>
                      <w:pStyle w:val="Contenutocornice"/>
                      <w:spacing w:before="23" w:after="0"/>
                      <w:ind w:left="20"/>
                      <w:rPr>
                        <w:sz w:val="13"/>
                      </w:rPr>
                    </w:pPr>
                    <w:r>
                      <w:rPr>
                        <w:color w:val="005490"/>
                        <w:w w:val="105"/>
                        <w:sz w:val="13"/>
                      </w:rPr>
                      <w:t>Pag.</w:t>
                    </w:r>
                    <w:r>
                      <w:rPr>
                        <w:color w:val="005490"/>
                        <w:spacing w:val="-3"/>
                        <w:w w:val="105"/>
                        <w:sz w:val="13"/>
                      </w:rPr>
                      <w:t xml:space="preserve"> </w:t>
                    </w: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Microsoft Sans Serif" w:hAnsi="Microsoft Sans Serif" w:eastAsia="Microsoft Sans Serif" w:cs="Microsoft Sans Serif"/>
      <w:color w:val="auto"/>
      <w:kern w:val="0"/>
      <w:sz w:val="22"/>
      <w:szCs w:val="22"/>
      <w:lang w:val="it-IT" w:eastAsia="en-US" w:bidi="ar-SA"/>
    </w:rPr>
  </w:style>
  <w:style w:type="paragraph" w:styleId="Heading1">
    <w:name w:val="heading 1"/>
    <w:basedOn w:val="Normal"/>
    <w:uiPriority w:val="9"/>
    <w:qFormat/>
    <w:pPr>
      <w:ind w:left="100"/>
      <w:outlineLvl w:val="0"/>
    </w:pPr>
    <w:rPr>
      <w:rFonts w:ascii="Arial" w:hAnsi="Arial" w:eastAsia="Arial" w:cs="Arial"/>
      <w:b/>
      <w:bCs/>
      <w:sz w:val="18"/>
      <w:szCs w:val="18"/>
      <w:u w:val="single" w:color="00000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6411"/>
    <w:rPr>
      <w:rFonts w:ascii="Microsoft Sans Serif" w:hAnsi="Microsoft Sans Serif" w:eastAsia="Microsoft Sans Serif" w:cs="Microsoft Sans Serif"/>
      <w:lang w:val="it-IT"/>
    </w:rPr>
  </w:style>
  <w:style w:type="character" w:styleId="PidipaginaCarattere" w:customStyle="1">
    <w:name w:val="Piè di pagina Carattere"/>
    <w:basedOn w:val="DefaultParagraphFont"/>
    <w:uiPriority w:val="99"/>
    <w:qFormat/>
    <w:rsid w:val="00fd6411"/>
    <w:rPr>
      <w:rFonts w:ascii="Microsoft Sans Serif" w:hAnsi="Microsoft Sans Serif" w:eastAsia="Microsoft Sans Serif" w:cs="Microsoft Sans Serif"/>
      <w:lang w:val="it-IT"/>
    </w:rPr>
  </w:style>
  <w:style w:type="character" w:styleId="Hyperlink">
    <w:name w:val="Hyperlink"/>
    <w:basedOn w:val="DefaultParagraphFont"/>
    <w:uiPriority w:val="99"/>
    <w:unhideWhenUsed/>
    <w:rsid w:val="00fd6411"/>
    <w:rPr>
      <w:color w:val="0000FF"/>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18"/>
      <w:szCs w:val="1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uiPriority w:val="10"/>
    <w:qFormat/>
    <w:pPr>
      <w:spacing w:before="60" w:after="0"/>
      <w:ind w:left="100" w:right="197"/>
    </w:pPr>
    <w:rPr>
      <w:sz w:val="30"/>
      <w:szCs w:val="30"/>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spacing w:before="56" w:after="0"/>
      <w:ind w:left="22"/>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fd6411"/>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fd6411"/>
    <w:pPr>
      <w:tabs>
        <w:tab w:val="clear" w:pos="720"/>
        <w:tab w:val="center" w:pos="4819" w:leader="none"/>
        <w:tab w:val="right" w:pos="9638" w:leader="none"/>
      </w:tabs>
    </w:pPr>
    <w:rPr/>
  </w:style>
  <w:style w:type="paragraph" w:styleId="Standard" w:customStyle="1">
    <w:name w:val="Standard"/>
    <w:qFormat/>
    <w:rsid w:val="00fd6411"/>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it-IT" w:eastAsia="zh-CN" w:bidi="hi-IN"/>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ertoni@bcgcommercialisti.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LibreOffice/24.8.4.2$Windows_X86_64 LibreOffice_project/bb3cfa12c7b1bf994ecc5649a80400d06cd71002</Application>
  <AppVersion>15.0000</AppVersion>
  <Pages>2</Pages>
  <Words>711</Words>
  <Characters>4016</Characters>
  <CharactersWithSpaces>4787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2024-12-16T16:27:00Z</dcterms:created>
  <dc:creator>Gianluca Bertoni</dc:creator>
  <dc:description/>
  <dc:language>it-IT</dc:language>
  <cp:lastModifiedBy/>
  <dcterms:modified xsi:type="dcterms:W3CDTF">2025-01-19T12:09:30Z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LastSaved">
    <vt:filetime>2024-10-14T00:00:00Z</vt:filetime>
  </property>
</Properties>
</file>