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474E" w14:textId="77777777" w:rsidR="009A7443" w:rsidRDefault="009A7443" w:rsidP="009A7443">
      <w:pPr>
        <w:jc w:val="center"/>
        <w:rPr>
          <w:rFonts w:ascii="Verdana" w:hAnsi="Verdana"/>
          <w:b/>
          <w:bCs/>
          <w:sz w:val="48"/>
          <w:szCs w:val="48"/>
        </w:rPr>
      </w:pPr>
      <w:r>
        <w:rPr>
          <w:rFonts w:ascii="Verdana" w:hAnsi="Verdana"/>
          <w:b/>
          <w:bCs/>
          <w:sz w:val="48"/>
          <w:szCs w:val="48"/>
        </w:rPr>
        <w:t>RAZIONALE   SCIENTIFICO</w:t>
      </w:r>
    </w:p>
    <w:p w14:paraId="6DF195B2" w14:textId="57DF2848" w:rsidR="000D3B93" w:rsidRDefault="009A7443">
      <w:pPr>
        <w:rPr>
          <w:rFonts w:ascii="Verdana" w:hAnsi="Verdana"/>
          <w:sz w:val="24"/>
          <w:szCs w:val="24"/>
        </w:rPr>
      </w:pPr>
      <w:r w:rsidRPr="009A7443">
        <w:rPr>
          <w:rFonts w:ascii="Verdana" w:hAnsi="Verdana"/>
          <w:sz w:val="24"/>
          <w:szCs w:val="24"/>
        </w:rPr>
        <w:t>La legge 8 marzo2017, n.24 (Gelli-Bianco)</w:t>
      </w:r>
      <w:r>
        <w:rPr>
          <w:rFonts w:ascii="Verdana" w:hAnsi="Verdana"/>
          <w:sz w:val="24"/>
          <w:szCs w:val="24"/>
        </w:rPr>
        <w:t xml:space="preserve"> disciplina la sicurezza delle cure come parte integrante del diritto alla salute, obbligando strutture pubbliche e private a gestire il rischio clinico. Si realizza tramite la prevenzione e la gestione del rischio sanitario con il coinvolgimento di tutto il personale, incluso i liberi professionisti.</w:t>
      </w:r>
    </w:p>
    <w:p w14:paraId="7231614A" w14:textId="5F631216" w:rsidR="00D853DA" w:rsidRDefault="009A744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Nel mondo</w:t>
      </w:r>
      <w:r w:rsidR="00C123BB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sec</w:t>
      </w:r>
      <w:r w:rsidR="00C123BB">
        <w:rPr>
          <w:rFonts w:ascii="Verdana" w:hAnsi="Verdana"/>
          <w:sz w:val="24"/>
          <w:szCs w:val="24"/>
        </w:rPr>
        <w:t>ondo l’</w:t>
      </w:r>
      <w:r>
        <w:rPr>
          <w:rFonts w:ascii="Verdana" w:hAnsi="Verdana"/>
          <w:sz w:val="24"/>
          <w:szCs w:val="24"/>
        </w:rPr>
        <w:t xml:space="preserve"> OMS</w:t>
      </w:r>
      <w:r w:rsidR="00C123BB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il 10% dei pazienti riporta un danno riconducibile a responsabilità medica e nel 50 % dei casi è evitabile attuando una prevenzione appropriata. L’AUSL della  Romagna  attua un progetto sicurezza (sistema integrato), che viene aggiornato annualmente, in ambito ospedaliero e territoriale. E’ stata creata una cabina di regia per la sicurezza delle cure allargata alle direzioni mediche, assistenziali e distrettuali.</w:t>
      </w:r>
    </w:p>
    <w:p w14:paraId="656ABFBA" w14:textId="37C2D55C" w:rsidR="009A7443" w:rsidRDefault="00D853D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Il presente convegno “pubblico” aperto a tutta la popolazione, oltre che al personale sanitario, intende evidenziare che l’AUSL Romagna è impegnata a tutto campo nella realizzazione della prevenzione del rischio clinico  utilizzando  a Forlì e nell’IRST di Meldola da decenni la somministrazione dei farmaci con </w:t>
      </w:r>
      <w:r w:rsidR="00AD41F7">
        <w:rPr>
          <w:rFonts w:ascii="Verdana" w:hAnsi="Verdana"/>
          <w:sz w:val="24"/>
          <w:szCs w:val="24"/>
        </w:rPr>
        <w:t xml:space="preserve">la </w:t>
      </w:r>
      <w:r>
        <w:rPr>
          <w:rFonts w:ascii="Verdana" w:hAnsi="Verdana"/>
          <w:sz w:val="24"/>
          <w:szCs w:val="24"/>
        </w:rPr>
        <w:t>“dose unitaria” in ambito ospedaliero,</w:t>
      </w:r>
      <w:r w:rsidR="00AD41F7">
        <w:rPr>
          <w:rFonts w:ascii="Verdana" w:hAnsi="Verdana"/>
          <w:sz w:val="24"/>
          <w:szCs w:val="24"/>
        </w:rPr>
        <w:t xml:space="preserve"> la distribuzione diretta dei farmaci ai malati in dimissione post ricovero e con patologie croniche</w:t>
      </w:r>
      <w:r w:rsidR="00C123BB">
        <w:rPr>
          <w:rFonts w:ascii="Verdana" w:hAnsi="Verdana"/>
          <w:sz w:val="24"/>
          <w:szCs w:val="24"/>
        </w:rPr>
        <w:t>. A</w:t>
      </w:r>
      <w:r w:rsidR="00AD41F7">
        <w:rPr>
          <w:rFonts w:ascii="Verdana" w:hAnsi="Verdana"/>
          <w:sz w:val="24"/>
          <w:szCs w:val="24"/>
        </w:rPr>
        <w:t>nche i medici di famiglia s</w:t>
      </w:r>
      <w:r w:rsidR="007634BF">
        <w:rPr>
          <w:rFonts w:ascii="Verdana" w:hAnsi="Verdana"/>
          <w:sz w:val="24"/>
          <w:szCs w:val="24"/>
        </w:rPr>
        <w:t>o</w:t>
      </w:r>
      <w:r w:rsidR="00AD41F7">
        <w:rPr>
          <w:rFonts w:ascii="Verdana" w:hAnsi="Verdana"/>
          <w:sz w:val="24"/>
          <w:szCs w:val="24"/>
        </w:rPr>
        <w:t>no impegnati nella gestione della terapia  farmacologica domiciliare e nelle strutture protette.</w:t>
      </w:r>
    </w:p>
    <w:p w14:paraId="7A095799" w14:textId="3BC642BE" w:rsidR="00AD41F7" w:rsidRDefault="00AD41F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Il modello organizzativo del Laboratorio Unico dell’Area Vasta Romagna (popolazione di riferimento di circa 1,2 milioni di abitanti) è una certezza di alto livello di </w:t>
      </w:r>
      <w:r w:rsidR="00C123BB">
        <w:rPr>
          <w:rFonts w:ascii="Verdana" w:hAnsi="Verdana"/>
          <w:sz w:val="24"/>
          <w:szCs w:val="24"/>
        </w:rPr>
        <w:t>sicurezza nella diagnostica di base e nella ricerca.</w:t>
      </w:r>
    </w:p>
    <w:p w14:paraId="233154F5" w14:textId="67E01B70" w:rsidR="00C123BB" w:rsidRPr="009A7443" w:rsidRDefault="00C123B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Anche il  cittadino con malattia più o meno rara in questo contesto può ottenere una diagnosi precoce ed affidabile e deve essere coinvolto nelle strategie terapeutiche soprattutto quando viene attuata una polifarmacoterapia.</w:t>
      </w:r>
    </w:p>
    <w:sectPr w:rsidR="00C123BB" w:rsidRPr="009A74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43"/>
    <w:rsid w:val="000D3B93"/>
    <w:rsid w:val="007634BF"/>
    <w:rsid w:val="00855AA0"/>
    <w:rsid w:val="009A7443"/>
    <w:rsid w:val="00AD41F7"/>
    <w:rsid w:val="00C123BB"/>
    <w:rsid w:val="00C90F92"/>
    <w:rsid w:val="00D8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C4F7"/>
  <w15:chartTrackingRefBased/>
  <w15:docId w15:val="{58955DB9-25A6-4990-82A7-EC180F28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7443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A74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74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744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744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744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744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744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744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744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7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7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7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74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74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74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74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74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74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7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7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744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7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7443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74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7443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74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7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74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74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Gino Perini</dc:creator>
  <cp:keywords/>
  <dc:description/>
  <cp:lastModifiedBy>Pino Gino Perini</cp:lastModifiedBy>
  <cp:revision>2</cp:revision>
  <dcterms:created xsi:type="dcterms:W3CDTF">2026-04-01T15:55:00Z</dcterms:created>
  <dcterms:modified xsi:type="dcterms:W3CDTF">2026-04-01T16:37:00Z</dcterms:modified>
</cp:coreProperties>
</file>